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7" w:rsidRPr="009C7B07" w:rsidRDefault="009C7B07" w:rsidP="009C7B07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C7B07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О применении профессиональных стандартов в сфере труда</w:t>
      </w:r>
    </w:p>
    <w:p w:rsidR="009C7B07" w:rsidRPr="009C7B07" w:rsidRDefault="009C7B07" w:rsidP="009C7B07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9C7B07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9C7B07" w:rsidRPr="009C7B07" w:rsidRDefault="009C7B07" w:rsidP="009C7B07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9C7B07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ИНФОРМАЦИЯ</w:t>
      </w:r>
    </w:p>
    <w:p w:rsidR="009C7B07" w:rsidRPr="009C7B07" w:rsidRDefault="009C7B07" w:rsidP="009C7B07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9C7B07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от 10 февраля 2016 года</w:t>
      </w:r>
    </w:p>
    <w:p w:rsidR="009C7B07" w:rsidRPr="009C7B07" w:rsidRDefault="009C7B07" w:rsidP="009C7B07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9C7B07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О применении профессиональных стандартов в сфере труда</w:t>
      </w:r>
    </w:p>
    <w:p w:rsidR="009C7B07" w:rsidRPr="009C7B07" w:rsidRDefault="009C7B07" w:rsidP="009C7B07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B07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В соответствии с </w:t>
      </w:r>
      <w:hyperlink r:id="rId4" w:anchor="/document/99/420271300/ZAP1HJI30J/" w:tooltip="3) дополнить статьями 195.2 и 195.3 следующего содержания: &amp;#34;Статья 195.2. Порядок разработки и утверждения профессиональных стандартов Порядок разработки и утверждения профессиональных..." w:history="1">
        <w:r w:rsidRPr="009C7B07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пунктом 3</w:t>
        </w:r>
      </w:hyperlink>
      <w:r w:rsidRPr="009C7B07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статьи 1 Федерального закона от 2 мая 2015 г. N 122-ФЗ "О внесении изменений в Трудовой кодекс Российской Федерации и статьи 11 и 73 Федерального закона "Об образовании в Российской Федерации" Трудовой кодекс Российской Федерации дополнен статьей 195.3 "Порядок применения профессиональных стандартов".</w:t>
      </w:r>
    </w:p>
    <w:p w:rsidR="009C7B07" w:rsidRPr="009C7B07" w:rsidRDefault="009C7B07" w:rsidP="009C7B07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B07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Согласно положениям </w:t>
      </w:r>
      <w:hyperlink r:id="rId5" w:anchor="/document/99/901807664/XA00MD22NS/" w:tooltip="Статья 195.3. Порядок применения профессиональных стандартов..." w:history="1">
        <w:r w:rsidRPr="009C7B07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статьи 195.3</w:t>
        </w:r>
      </w:hyperlink>
      <w:r w:rsidRPr="009C7B07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Трудового кодекса Российской Федерации (далее - Кодекс) характеристики квалификации, которые содержатся в профессиональных стандартах и обязательность применения которых не установлена </w:t>
      </w:r>
      <w:hyperlink r:id="rId6" w:anchor="/document/99/901807664/" w:history="1">
        <w:r w:rsidRPr="009C7B07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9C7B07">
        <w:rPr>
          <w:rFonts w:ascii="Georgia" w:eastAsiaTheme="minorEastAsia" w:hAnsi="Georgia" w:cs="Times New Roman"/>
          <w:sz w:val="24"/>
          <w:szCs w:val="24"/>
          <w:lang w:eastAsia="ru-RU"/>
        </w:rPr>
        <w:t>, другими федеральными законами, иными нормативными правовыми актами Российской Федерации,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9C7B07" w:rsidRPr="009C7B07" w:rsidRDefault="009C7B07" w:rsidP="009C7B07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7" w:anchor="/document/99/420271300/XA00M5Q2MD/" w:tooltip="[#5] Статья 4 1. Правительство Российской Федерации с учетом мнения Российской трехсторонней комиссии по регулированию социально-трудовых отношений может устанавливать особенности применения..." w:history="1">
        <w:r w:rsidRPr="009C7B07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Статьей 4</w:t>
        </w:r>
      </w:hyperlink>
      <w:r w:rsidRPr="009C7B07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Федерального закона установлено право Правительства Российской Федерации с учетом мнения Российской трехсторонней комиссии по регулированию социально-трудовых отношений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собственности.</w:t>
      </w:r>
    </w:p>
    <w:p w:rsidR="009C7B07" w:rsidRPr="009C7B07" w:rsidRDefault="009C7B07" w:rsidP="009C7B07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8" w:anchor="/document/99/420271300/ZA00M3U2LU/" w:tooltip="[#7]" w:history="1">
        <w:r w:rsidRPr="009C7B07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Статьей 5</w:t>
        </w:r>
      </w:hyperlink>
      <w:r w:rsidRPr="009C7B07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названного Федерального закона установлена дата вступления в силу - 1 июля 2016 г.</w:t>
      </w:r>
    </w:p>
    <w:p w:rsidR="009C7B07" w:rsidRPr="009C7B07" w:rsidRDefault="009C7B07" w:rsidP="009C7B07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B07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В соответствии с </w:t>
      </w:r>
      <w:hyperlink r:id="rId9" w:anchor="/document/99/902393797/XA00MB62ND/" w:tooltip="[#8] 25. Профессиональные стандарты применяются: а) работодателями при формировании кадровой политики и в управлении персоналом, при организации обучения и аттестации работников, разработке..." w:history="1">
        <w:r w:rsidRPr="009C7B07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пунктом 25</w:t>
        </w:r>
      </w:hyperlink>
      <w:r w:rsidRPr="009C7B07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Правил разработки, утверждения и применения профессиональных стандартов, утвержденных </w:t>
      </w:r>
      <w:hyperlink r:id="rId10" w:anchor="/document/99/902393797/" w:history="1">
        <w:r w:rsidRPr="009C7B07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22 января 2013 г. N 23</w:t>
        </w:r>
      </w:hyperlink>
      <w:r w:rsidRPr="009C7B07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(в редакции от 23 сентября 2014 г. N 970), профессиональные стандарты применяются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управления.</w:t>
      </w:r>
    </w:p>
    <w:p w:rsidR="009C7B07" w:rsidRPr="009C7B07" w:rsidRDefault="009C7B07" w:rsidP="009C7B07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B07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Таким образом, для кадровых служб и работодателей иных организаций, кроме вышеуказанных, в отношении которых могут быть определены особенности применения профессиональных стандартов, при установлении квалификационных и профессиональных требований к соискателям и работникам профессиональные стандарты являются ориентирами и могут применяться в части наименования должностей, профессий и специальностей, определения трудовых функций, требований к образованию и опыту работы с учетом особенностей, обусловленных технологией и организацией производства и труда у данного работодателя.</w:t>
      </w:r>
    </w:p>
    <w:p w:rsidR="009C7B07" w:rsidRPr="009C7B07" w:rsidRDefault="009C7B07" w:rsidP="009C7B07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B07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Обращаем Ваше внимание, что согласно </w:t>
      </w:r>
      <w:hyperlink r:id="rId11" w:anchor="/document/99/901807664/XA00M4S2ML/" w:tooltip="[#13]" w:history="1">
        <w:r w:rsidRPr="009C7B07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9C7B07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статьи 57 Кодекса наименование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 </w:t>
      </w:r>
      <w:hyperlink r:id="rId12" w:anchor="/document/99/901807664/" w:history="1">
        <w:r w:rsidRPr="009C7B07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9C7B07">
        <w:rPr>
          <w:rFonts w:ascii="Georgia" w:eastAsiaTheme="minorEastAsia" w:hAnsi="Georgia" w:cs="Times New Roman"/>
          <w:sz w:val="24"/>
          <w:szCs w:val="24"/>
          <w:lang w:eastAsia="ru-RU"/>
        </w:rPr>
        <w:t>, иными федеральными законами предусмотрено право работников на предоставление им компенсаций, льгот или каких-либо ограничений при работе в таких должностях (по профессиям, специальностям).</w:t>
      </w:r>
    </w:p>
    <w:p w:rsidR="009C7B07" w:rsidRPr="009C7B07" w:rsidRDefault="009C7B07" w:rsidP="009C7B07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7B07">
        <w:rPr>
          <w:rFonts w:ascii="Georgia" w:eastAsiaTheme="minorEastAsia" w:hAnsi="Georgia" w:cs="Times New Roman"/>
          <w:sz w:val="24"/>
          <w:szCs w:val="24"/>
          <w:lang w:eastAsia="ru-RU"/>
        </w:rPr>
        <w:t>Таким образом, в этом случае при составлении штатного расписания, при заполнении трудовой книжки работника, а также при изменении тарифного разряда в части наименования должности работника следует руководствоваться действующими в настоящее время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 и профессиональными стандартами.</w:t>
      </w:r>
    </w:p>
    <w:p w:rsidR="006010AF" w:rsidRDefault="006010AF">
      <w:bookmarkStart w:id="0" w:name="_GoBack"/>
      <w:bookmarkEnd w:id="0"/>
    </w:p>
    <w:sectPr w:rsidR="0060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07"/>
    <w:rsid w:val="006010AF"/>
    <w:rsid w:val="009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4076B-CD11-4643-984D-3CE1D2FF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B0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B0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7B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7B0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semiHidden/>
    <w:rsid w:val="009C7B07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860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kadry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udget.1kadry.ru/" TargetMode="External"/><Relationship Id="rId12" Type="http://schemas.openxmlformats.org/officeDocument/2006/relationships/hyperlink" Target="http://budget.1kadr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dget.1kadry.ru/" TargetMode="External"/><Relationship Id="rId11" Type="http://schemas.openxmlformats.org/officeDocument/2006/relationships/hyperlink" Target="http://budget.1kadry.ru/" TargetMode="External"/><Relationship Id="rId5" Type="http://schemas.openxmlformats.org/officeDocument/2006/relationships/hyperlink" Target="http://budget.1kadry.ru/" TargetMode="External"/><Relationship Id="rId10" Type="http://schemas.openxmlformats.org/officeDocument/2006/relationships/hyperlink" Target="http://budget.1kadry.ru/" TargetMode="External"/><Relationship Id="rId4" Type="http://schemas.openxmlformats.org/officeDocument/2006/relationships/hyperlink" Target="http://budget.1kadry.ru/" TargetMode="External"/><Relationship Id="rId9" Type="http://schemas.openxmlformats.org/officeDocument/2006/relationships/hyperlink" Target="http://budget.1kad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Бритова Марина Борисовна</dc:creator>
  <cp:keywords/>
  <dc:description/>
  <cp:lastModifiedBy>Бритова Марина Борисовна</cp:lastModifiedBy>
  <cp:revision>1</cp:revision>
  <dcterms:created xsi:type="dcterms:W3CDTF">2016-06-23T08:30:00Z</dcterms:created>
  <dcterms:modified xsi:type="dcterms:W3CDTF">2016-06-23T08:30:00Z</dcterms:modified>
</cp:coreProperties>
</file>